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56" w:rsidRDefault="00CF3856" w:rsidP="00CF3856">
      <w:pPr>
        <w:pStyle w:val="Normale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444444"/>
        </w:rPr>
      </w:pPr>
      <w:r>
        <w:rPr>
          <w:rFonts w:ascii="Arial Black" w:hAnsi="Arial Black" w:cs="Arial"/>
          <w:color w:val="800000"/>
          <w:sz w:val="30"/>
          <w:szCs w:val="30"/>
        </w:rPr>
        <w:t>La nuova legge contro le aggressioni ai medici</w:t>
      </w:r>
    </w:p>
    <w:p w:rsidR="00CF3856" w:rsidRDefault="00CF3856" w:rsidP="00CF3856">
      <w:pPr>
        <w:pStyle w:val="NormaleWeb"/>
        <w:shd w:val="clear" w:color="auto" w:fill="FFFFFF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80"/>
        </w:rPr>
        <w:t>Nella seduta di oggi, 5 agosto 2020, il Senato ha approvato in maniera definitiva il disegno di legge del Ministro della Salute n. 867-B “Disposizioni in materia di sicurezza per gli esercenti le professioni sanitarie e socio-sanitarie nell’esercizio delle loro funzioni”.</w:t>
      </w:r>
    </w:p>
    <w:p w:rsidR="00CF3856" w:rsidRDefault="00CF3856" w:rsidP="00CF3856">
      <w:pPr>
        <w:pStyle w:val="NormaleWeb"/>
        <w:shd w:val="clear" w:color="auto" w:fill="FFFFFF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80"/>
        </w:rPr>
        <w:t>La nuova legge modifica alcune norme del codice penale, udendo assai più severe le punizioni già severe previste dal codice penale per chi commetta atti di violenza nei confronti di medici e di operatori sanitari in genere.</w:t>
      </w:r>
    </w:p>
    <w:p w:rsidR="00CF3856" w:rsidRDefault="00CF3856" w:rsidP="00CF3856">
      <w:pPr>
        <w:pStyle w:val="NormaleWeb"/>
        <w:shd w:val="clear" w:color="auto" w:fill="FFFFFF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80"/>
        </w:rPr>
        <w:t>L’articolo 583 del codice penale punisce chi commetta lesioni gravi dolose con la pena da 3 a 8  anni di reclusione e chi commetta lesioni gravissime dolose con la reclusione da 6  a 12 anni.</w:t>
      </w:r>
    </w:p>
    <w:p w:rsidR="00CF3856" w:rsidRDefault="00CF3856" w:rsidP="00CF3856">
      <w:pPr>
        <w:pStyle w:val="NormaleWeb"/>
        <w:shd w:val="clear" w:color="auto" w:fill="FFFFFF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80"/>
        </w:rPr>
        <w:t>L’articolo  583-quater del codice penale  (“Lesioni personali gravi o gravissime a un pubblico ufficiale in servizio di ordine pubblico in occasione di manifestazioni sportive”) era ed è una versione con pene aggravate per chi commettesse le stesse lesioni a danno di un pubblico ufficiale o in occasione di una partita e recitava così: “</w:t>
      </w:r>
      <w:r>
        <w:rPr>
          <w:rStyle w:val="Enfasicorsivo"/>
          <w:rFonts w:ascii="Arial" w:hAnsi="Arial" w:cs="Arial"/>
          <w:color w:val="000080"/>
        </w:rPr>
        <w:t>Nell’ipotesi di lesioni personali cagionate a un pubblico ufficiale in servizio di ordine pubblico in occasione di manifestazioni sportive, le lesioni gravi sono punite con la reclusione da 4 a 10  anni; le lesioni gravissime, con la reclusione da 8  a 16  anni</w:t>
      </w:r>
      <w:r>
        <w:rPr>
          <w:rFonts w:ascii="Arial" w:hAnsi="Arial" w:cs="Arial"/>
          <w:color w:val="000080"/>
        </w:rPr>
        <w:t>”</w:t>
      </w:r>
    </w:p>
    <w:p w:rsidR="00CF3856" w:rsidRDefault="00CF3856" w:rsidP="00CF3856">
      <w:pPr>
        <w:pStyle w:val="NormaleWeb"/>
        <w:shd w:val="clear" w:color="auto" w:fill="FFFFFF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80"/>
        </w:rPr>
        <w:t xml:space="preserve">La nuova legge ha introdotto il seguente nuovo testo dell’articolo 583 </w:t>
      </w:r>
      <w:proofErr w:type="spellStart"/>
      <w:r>
        <w:rPr>
          <w:rFonts w:ascii="Arial" w:hAnsi="Arial" w:cs="Arial"/>
          <w:color w:val="000080"/>
        </w:rPr>
        <w:t>quater</w:t>
      </w:r>
      <w:proofErr w:type="spellEnd"/>
      <w:r>
        <w:rPr>
          <w:rFonts w:ascii="Arial" w:hAnsi="Arial" w:cs="Arial"/>
          <w:color w:val="000080"/>
        </w:rPr>
        <w:t>, parificando ai pubblici ufficiali i medici e gli altri operatori sanitari.</w:t>
      </w:r>
    </w:p>
    <w:p w:rsidR="00CF3856" w:rsidRDefault="00CF3856" w:rsidP="00CF3856">
      <w:pPr>
        <w:pStyle w:val="Normale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444444"/>
        </w:rPr>
      </w:pPr>
      <w:r>
        <w:rPr>
          <w:rStyle w:val="Enfasigrassetto"/>
          <w:rFonts w:ascii="Arial" w:hAnsi="Arial" w:cs="Arial"/>
          <w:color w:val="000080"/>
        </w:rPr>
        <w:t xml:space="preserve">il nuovo art 583 </w:t>
      </w:r>
      <w:proofErr w:type="spellStart"/>
      <w:r>
        <w:rPr>
          <w:rStyle w:val="Enfasigrassetto"/>
          <w:rFonts w:ascii="Arial" w:hAnsi="Arial" w:cs="Arial"/>
          <w:color w:val="000080"/>
        </w:rPr>
        <w:t>quater</w:t>
      </w:r>
      <w:proofErr w:type="spellEnd"/>
      <w:r>
        <w:rPr>
          <w:rStyle w:val="Enfasigrassetto"/>
          <w:rFonts w:ascii="Arial" w:hAnsi="Arial" w:cs="Arial"/>
          <w:color w:val="000080"/>
        </w:rPr>
        <w:t xml:space="preserve"> CP</w:t>
      </w:r>
    </w:p>
    <w:p w:rsidR="00CF3856" w:rsidRDefault="00CF3856" w:rsidP="00CF3856">
      <w:pPr>
        <w:pStyle w:val="Normale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80"/>
        </w:rPr>
        <w:t>“Lesioni personali gravi o gravissime a un pubblico ufficiale in servizio di ordine pubblico in occasione di manifestazioni sportive nonché a personale esercente una professione sanitaria o socio-sanitaria e a chiunque svolga attività ausiliarie ad essa funzionali”</w:t>
      </w:r>
    </w:p>
    <w:p w:rsidR="00CF3856" w:rsidRDefault="00CF3856" w:rsidP="00CF3856">
      <w:pPr>
        <w:pStyle w:val="NormaleWeb"/>
        <w:shd w:val="clear" w:color="auto" w:fill="FFFFFF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Style w:val="Enfasicorsivo"/>
          <w:rFonts w:ascii="Arial" w:hAnsi="Arial" w:cs="Arial"/>
          <w:color w:val="000080"/>
        </w:rPr>
        <w:t>Nell’ipotesi di lesioni personali cagionate a un pubblico ufficiale in servizio di ordine pubblico in occasione di manifestazioni sportive, le lesioni gravi sono punite con la reclusione da quattro a dieci anni; le lesioni gravissime, con la reclusione da otto a sedici anni.</w:t>
      </w:r>
    </w:p>
    <w:p w:rsidR="00CF3856" w:rsidRDefault="00CF3856" w:rsidP="00CF3856">
      <w:pPr>
        <w:pStyle w:val="NormaleWeb"/>
        <w:shd w:val="clear" w:color="auto" w:fill="FFFFFF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Style w:val="Enfasicorsivo"/>
          <w:rFonts w:ascii="Arial" w:hAnsi="Arial" w:cs="Arial"/>
          <w:color w:val="000080"/>
        </w:rPr>
        <w:t>Le stesse pene si applicano in caso di lesioni personali gravi o gravissime cagionate a personale esercente una professione sanitaria o socio-sanitaria nell’esercizio o a causa delle funzioni o del servizio, nonché a chiunque svolga attività ausiliarie di cura, assistenza sanitaria o soccorso, funzionali allo svolgimento di dette professioni, nell’esercizio o a causa di tali attività</w:t>
      </w:r>
      <w:r>
        <w:rPr>
          <w:rFonts w:ascii="Arial" w:hAnsi="Arial" w:cs="Arial"/>
          <w:color w:val="000080"/>
        </w:rPr>
        <w:t> .</w:t>
      </w:r>
    </w:p>
    <w:p w:rsidR="00CF3856" w:rsidRDefault="00CF3856" w:rsidP="00CF3856">
      <w:pPr>
        <w:pStyle w:val="NormaleWeb"/>
        <w:shd w:val="clear" w:color="auto" w:fill="FFFFFF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80"/>
        </w:rPr>
        <w:t>Quindi, da domani, chi commetta un reato di lesioni gravi o gravissime nei confronti di un medico che sia nell’esercizio della sua attività rischia pene detentive severissime, più ancora di prima.</w:t>
      </w:r>
    </w:p>
    <w:p w:rsidR="00CF3856" w:rsidRDefault="00CF3856" w:rsidP="00CF3856">
      <w:pPr>
        <w:pStyle w:val="Normale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444444"/>
        </w:rPr>
      </w:pPr>
      <w:r>
        <w:rPr>
          <w:rStyle w:val="Enfasigrassetto"/>
          <w:rFonts w:ascii="Arial" w:hAnsi="Arial" w:cs="Arial"/>
          <w:color w:val="000080"/>
        </w:rPr>
        <w:lastRenderedPageBreak/>
        <w:t>La nuova aggravante</w:t>
      </w:r>
    </w:p>
    <w:p w:rsidR="00CF3856" w:rsidRDefault="00CF3856" w:rsidP="00CF3856">
      <w:pPr>
        <w:pStyle w:val="NormaleWeb"/>
        <w:shd w:val="clear" w:color="auto" w:fill="FFFFFF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80"/>
        </w:rPr>
        <w:t>il codice penale prevede numerose “circostanze aggravanti”, cioè fatti che di per sé fanno aumentare fino a un terzo la pena da infliggere al colpevole.  La nuova legge aggiunge una “circostanza aggravante” al già notevole catalogo previsto dall’articolo 61 del codice penale, al quale viene aggiunto il seguente: « 11-octies) </w:t>
      </w:r>
      <w:r>
        <w:rPr>
          <w:rStyle w:val="Enfasicorsivo"/>
          <w:rFonts w:ascii="Arial" w:hAnsi="Arial" w:cs="Arial"/>
          <w:color w:val="000080"/>
        </w:rPr>
        <w:t>l’avere agito, nei delitti commessi con violenza o minaccia, in danno degli esercenti le professioni sanitarie e socio-sanitarie nonché di chiunque svolga attività ausiliarie di cura, assistenza sanitaria o soccorso, funzionali allo svolgimento di dette professioni, a causa o nell’esercizio di tali professioni o attività</w:t>
      </w:r>
      <w:r>
        <w:rPr>
          <w:rFonts w:ascii="Arial" w:hAnsi="Arial" w:cs="Arial"/>
          <w:color w:val="000080"/>
        </w:rPr>
        <w:t>».</w:t>
      </w:r>
    </w:p>
    <w:p w:rsidR="00CF3856" w:rsidRDefault="00CF3856" w:rsidP="00CF3856">
      <w:pPr>
        <w:pStyle w:val="NormaleWeb"/>
        <w:shd w:val="clear" w:color="auto" w:fill="FFFFFF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80"/>
        </w:rPr>
        <w:t>Questo significa che qualsiasi atto di violenza, per il solo fatto di essere fatto contro un operatore sanitario, merita una punizione più severa di un terzo: tanto per fare un esempio, ipotizzando che un atto di violenza meriti una pena di 3 anni di carcere, d’ora in poi se commesso contro un medico la pena sarà di 4.</w:t>
      </w:r>
    </w:p>
    <w:p w:rsidR="00CF3856" w:rsidRDefault="00CF3856" w:rsidP="00CF3856">
      <w:pPr>
        <w:pStyle w:val="NormaleWeb"/>
        <w:shd w:val="clear" w:color="auto" w:fill="FFFFFF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80"/>
        </w:rPr>
        <w:t>La nuova legge introduce anche la perseguibilità d’ufficio, e non più a querela, nei casi di percosse (articolo 581 del codice penale) e di lesioni non gravi (articolo 582 del codice penale) si è commessa a danno di un operatore sanitario, cioè aggravate ai sensi del nuovo articolo 61, numero 11-octies.</w:t>
      </w:r>
    </w:p>
    <w:p w:rsidR="00CF3856" w:rsidRDefault="00CF3856" w:rsidP="00CF3856">
      <w:pPr>
        <w:pStyle w:val="NormaleWeb"/>
        <w:shd w:val="clear" w:color="auto" w:fill="FFFFFF"/>
        <w:spacing w:before="0" w:beforeAutospacing="0" w:after="39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80"/>
        </w:rPr>
        <w:t>Questo significa che non è necessaria una formale querela da fare entro 90 giorni dal fatto da parte del medico aggredito, perché la polizia giudiziaria e il pubblico ministero procederanno d’ufficio, comunque sia loro giunta la notizia di reato (per esempio, dal referto del pronto soccorso, dal verbale dell’intervento delle forze dell’ordine eccetera).</w:t>
      </w:r>
    </w:p>
    <w:p w:rsidR="007A3E6E" w:rsidRDefault="007A3E6E"/>
    <w:sectPr w:rsidR="007A3E6E" w:rsidSect="007A3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3856"/>
    <w:rsid w:val="00591C56"/>
    <w:rsid w:val="007A3E6E"/>
    <w:rsid w:val="00C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E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F3856"/>
    <w:rPr>
      <w:i/>
      <w:iCs/>
    </w:rPr>
  </w:style>
  <w:style w:type="character" w:styleId="Enfasigrassetto">
    <w:name w:val="Strong"/>
    <w:basedOn w:val="Carpredefinitoparagrafo"/>
    <w:uiPriority w:val="22"/>
    <w:qFormat/>
    <w:rsid w:val="00CF38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2023-01-10T16:54:00Z</dcterms:created>
  <dcterms:modified xsi:type="dcterms:W3CDTF">2023-01-10T16:54:00Z</dcterms:modified>
</cp:coreProperties>
</file>